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E6" w:rsidRDefault="00145F1F" w:rsidP="000A79D7">
      <w:pPr>
        <w:spacing w:before="120" w:after="120"/>
        <w:jc w:val="both"/>
      </w:pPr>
      <w:proofErr w:type="spellStart"/>
      <w:r>
        <w:rPr>
          <w:rFonts w:ascii="Cambria"/>
          <w:b/>
          <w:color w:val="365F91"/>
          <w:sz w:val="28"/>
        </w:rPr>
        <w:t>Pa</w:t>
      </w:r>
      <w:r>
        <w:rPr>
          <w:rFonts w:ascii="Cambria"/>
          <w:b/>
          <w:color w:val="365F91"/>
          <w:sz w:val="28"/>
        </w:rPr>
        <w:t>ž</w:t>
      </w:r>
      <w:r>
        <w:rPr>
          <w:rFonts w:ascii="Cambria"/>
          <w:b/>
          <w:color w:val="365F91"/>
          <w:sz w:val="28"/>
        </w:rPr>
        <w:t>ink</w:t>
      </w:r>
      <w:proofErr w:type="spellEnd"/>
      <w:r>
        <w:rPr>
          <w:rFonts w:ascii="Cambria"/>
          <w:b/>
          <w:color w:val="365F91"/>
          <w:sz w:val="28"/>
        </w:rPr>
        <w:t xml:space="preserve"> save per </w:t>
      </w:r>
      <w:proofErr w:type="spellStart"/>
      <w:r>
        <w:rPr>
          <w:rFonts w:ascii="Cambria"/>
          <w:b/>
          <w:color w:val="365F91"/>
          <w:sz w:val="28"/>
        </w:rPr>
        <w:t>teatr</w:t>
      </w:r>
      <w:r>
        <w:rPr>
          <w:rFonts w:ascii="Cambria"/>
          <w:b/>
          <w:color w:val="365F91"/>
          <w:sz w:val="28"/>
        </w:rPr>
        <w:t>ą</w:t>
      </w:r>
      <w:proofErr w:type="spellEnd"/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1438"/>
        <w:gridCol w:w="7634"/>
      </w:tblGrid>
      <w:tr w:rsidR="004E7DE6">
        <w:trPr>
          <w:trHeight w:val="250"/>
        </w:trPr>
        <w:tc>
          <w:tcPr>
            <w:tcW w:w="0" w:type="auto"/>
          </w:tcPr>
          <w:p w:rsidR="004E7DE6" w:rsidRDefault="00145F1F" w:rsidP="000A79D7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Reikalavimai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dalyviams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4E7DE6" w:rsidRDefault="00145F1F" w:rsidP="000A79D7">
            <w:pPr>
              <w:spacing w:after="0"/>
              <w:jc w:val="both"/>
            </w:pPr>
            <w:proofErr w:type="spellStart"/>
            <w:r>
              <w:rPr>
                <w:rFonts w:ascii="Calibri"/>
              </w:rPr>
              <w:t>Programa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skirta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vyresniųjų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klasių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mokiniams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neturintiems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sceninio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pobūdžio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teatrinės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patirties</w:t>
            </w:r>
            <w:proofErr w:type="spellEnd"/>
            <w:r>
              <w:rPr>
                <w:rFonts w:ascii="Calibri"/>
              </w:rPr>
              <w:t xml:space="preserve">. </w:t>
            </w:r>
          </w:p>
        </w:tc>
      </w:tr>
      <w:tr w:rsidR="004E7DE6">
        <w:trPr>
          <w:trHeight w:val="250"/>
        </w:trPr>
        <w:tc>
          <w:tcPr>
            <w:tcW w:w="0" w:type="auto"/>
          </w:tcPr>
          <w:p w:rsidR="004E7DE6" w:rsidRDefault="00145F1F" w:rsidP="000A79D7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Aprašymas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4E7DE6" w:rsidRDefault="00145F1F" w:rsidP="000A79D7">
            <w:pPr>
              <w:spacing w:after="0"/>
              <w:jc w:val="both"/>
            </w:pPr>
            <w:proofErr w:type="spellStart"/>
            <w:r>
              <w:rPr>
                <w:rFonts w:ascii="Calibri"/>
              </w:rPr>
              <w:t>Teatrinio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ugdymo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metodais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tenkinami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raiškos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poreikiai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individualybės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tapatybės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paieškos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Iškeliamos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gyvenimiškos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problemos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aiškinamasi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atsiradimo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priežastis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pateikiami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siūlymai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problemų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sprendimo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būdai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aktyviai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išreiškiama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pozicija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vienu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kitu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klausimu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Sceninio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darbo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metodais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lavinama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balso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technika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vaizduotė</w:t>
            </w:r>
            <w:proofErr w:type="spellEnd"/>
            <w:r>
              <w:rPr>
                <w:rFonts w:ascii="Calibri"/>
              </w:rPr>
              <w:t>, “</w:t>
            </w:r>
            <w:proofErr w:type="spellStart"/>
            <w:r>
              <w:rPr>
                <w:rFonts w:ascii="Calibri"/>
              </w:rPr>
              <w:t>kūno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kalba</w:t>
            </w:r>
            <w:proofErr w:type="spellEnd"/>
            <w:r>
              <w:rPr>
                <w:rFonts w:ascii="Calibri"/>
              </w:rPr>
              <w:t xml:space="preserve">”, </w:t>
            </w:r>
            <w:proofErr w:type="spellStart"/>
            <w:r>
              <w:rPr>
                <w:rFonts w:ascii="Calibri"/>
              </w:rPr>
              <w:t>skatinamas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kūrybingumas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vystomi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komunikaciniai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gebėjimai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Taikant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Forumo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teatro</w:t>
            </w:r>
            <w:proofErr w:type="gramStart"/>
            <w:r>
              <w:rPr>
                <w:rFonts w:ascii="Calibri"/>
              </w:rPr>
              <w:t>,psichodramos</w:t>
            </w:r>
            <w:proofErr w:type="spellEnd"/>
            <w:proofErr w:type="gramEnd"/>
            <w:r>
              <w:rPr>
                <w:rFonts w:ascii="Calibri"/>
              </w:rPr>
              <w:t xml:space="preserve">, Playback </w:t>
            </w:r>
            <w:proofErr w:type="spellStart"/>
            <w:r>
              <w:rPr>
                <w:rFonts w:ascii="Calibri"/>
              </w:rPr>
              <w:t>teatro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metodus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mokiniai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skatinami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patys</w:t>
            </w:r>
            <w:proofErr w:type="spellEnd"/>
            <w:r>
              <w:rPr>
                <w:rFonts w:ascii="Calibri"/>
              </w:rPr>
              <w:t xml:space="preserve"> ,,</w:t>
            </w:r>
            <w:proofErr w:type="spellStart"/>
            <w:r>
              <w:rPr>
                <w:rFonts w:ascii="Calibri"/>
              </w:rPr>
              <w:t>atrasti</w:t>
            </w:r>
            <w:proofErr w:type="spellEnd"/>
            <w:r>
              <w:rPr>
                <w:rFonts w:ascii="Calibri"/>
              </w:rPr>
              <w:t xml:space="preserve">” </w:t>
            </w:r>
            <w:proofErr w:type="spellStart"/>
            <w:r>
              <w:rPr>
                <w:rFonts w:ascii="Calibri"/>
              </w:rPr>
              <w:t>žinias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jas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sąmoningai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suprasti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gebėti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jomis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pasinaudoti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Pasitelkiant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projekto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scenarijaus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metodus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vykdomi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teatro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projektai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vystomi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mokinių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komunikaciniai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gebėjimai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skatinama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kūrybiškai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spręsti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problemas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pasitikėti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savimi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lyderiauti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dirbti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komandoje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bendradarbiauti</w:t>
            </w:r>
            <w:proofErr w:type="spellEnd"/>
            <w:r>
              <w:rPr>
                <w:rFonts w:ascii="Calibri"/>
              </w:rPr>
              <w:t xml:space="preserve">.  </w:t>
            </w:r>
            <w:proofErr w:type="spellStart"/>
            <w:r>
              <w:rPr>
                <w:rFonts w:ascii="Calibri"/>
              </w:rPr>
              <w:t>Teatrinio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ugdymo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proceso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metu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įgyta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patirtis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padės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pritaikyti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įgūdžius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renkantis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profesiją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studijuojant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Programa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sudaryta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vieneriems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mokslo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metams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Programą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numatoma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vykdyti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Rokiškio</w:t>
            </w:r>
            <w:proofErr w:type="spellEnd"/>
            <w:r>
              <w:rPr>
                <w:rFonts w:ascii="Calibri"/>
              </w:rPr>
              <w:t xml:space="preserve"> r. </w:t>
            </w:r>
            <w:proofErr w:type="spellStart"/>
            <w:r>
              <w:rPr>
                <w:rFonts w:ascii="Calibri"/>
              </w:rPr>
              <w:t>Pandėlio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gimnazijoje</w:t>
            </w:r>
            <w:proofErr w:type="spellEnd"/>
            <w:r>
              <w:rPr>
                <w:rFonts w:ascii="Calibri"/>
              </w:rPr>
              <w:t>.</w:t>
            </w:r>
          </w:p>
        </w:tc>
      </w:tr>
      <w:tr w:rsidR="005C6A3C" w:rsidRPr="00F51BF8" w:rsidTr="005C6A3C">
        <w:trPr>
          <w:trHeight w:val="250"/>
        </w:trPr>
        <w:tc>
          <w:tcPr>
            <w:tcW w:w="0" w:type="auto"/>
          </w:tcPr>
          <w:p w:rsidR="005C6A3C" w:rsidRPr="005C6A3C" w:rsidRDefault="005C6A3C" w:rsidP="005C6A3C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5C6A3C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5C6A3C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5C6A3C">
              <w:rPr>
                <w:rFonts w:ascii="Calibri"/>
                <w:b/>
                <w:color w:val="76923C" w:themeColor="accent3" w:themeShade="BF"/>
              </w:rPr>
              <w:t>vykdytojas</w:t>
            </w:r>
            <w:proofErr w:type="spellEnd"/>
            <w:r w:rsidRPr="005C6A3C">
              <w:rPr>
                <w:rFonts w:ascii="Calibri"/>
                <w:b/>
                <w:color w:val="76923C" w:themeColor="accent3" w:themeShade="BF"/>
              </w:rPr>
              <w:t xml:space="preserve"> </w:t>
            </w:r>
          </w:p>
        </w:tc>
        <w:tc>
          <w:tcPr>
            <w:tcW w:w="0" w:type="auto"/>
          </w:tcPr>
          <w:p w:rsidR="005C6A3C" w:rsidRPr="005C6A3C" w:rsidRDefault="005C6A3C" w:rsidP="005C6A3C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5C6A3C">
              <w:rPr>
                <w:rFonts w:ascii="Calibri"/>
                <w:color w:val="76923C" w:themeColor="accent3" w:themeShade="BF"/>
              </w:rPr>
              <w:t xml:space="preserve">Sonata </w:t>
            </w:r>
            <w:proofErr w:type="spellStart"/>
            <w:r w:rsidRPr="005C6A3C">
              <w:rPr>
                <w:rFonts w:ascii="Calibri"/>
                <w:color w:val="76923C" w:themeColor="accent3" w:themeShade="BF"/>
              </w:rPr>
              <w:t>Babickienė</w:t>
            </w:r>
            <w:proofErr w:type="spellEnd"/>
            <w:r w:rsidRPr="005C6A3C">
              <w:rPr>
                <w:rFonts w:ascii="Calibri"/>
                <w:color w:val="76923C" w:themeColor="accent3" w:themeShade="BF"/>
              </w:rPr>
              <w:t xml:space="preserve">, </w:t>
            </w:r>
            <w:proofErr w:type="spellStart"/>
            <w:r w:rsidRPr="005C6A3C">
              <w:rPr>
                <w:rFonts w:ascii="Calibri"/>
                <w:color w:val="76923C" w:themeColor="accent3" w:themeShade="BF"/>
              </w:rPr>
              <w:t>teatrinės</w:t>
            </w:r>
            <w:proofErr w:type="spellEnd"/>
            <w:r w:rsidRPr="005C6A3C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5C6A3C">
              <w:rPr>
                <w:rFonts w:ascii="Calibri"/>
                <w:color w:val="76923C" w:themeColor="accent3" w:themeShade="BF"/>
              </w:rPr>
              <w:t>raiškos</w:t>
            </w:r>
            <w:proofErr w:type="spellEnd"/>
            <w:r w:rsidRPr="005C6A3C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5C6A3C">
              <w:rPr>
                <w:rFonts w:ascii="Calibri"/>
                <w:color w:val="76923C" w:themeColor="accent3" w:themeShade="BF"/>
              </w:rPr>
              <w:t>mokytoja</w:t>
            </w:r>
            <w:proofErr w:type="spellEnd"/>
            <w:r w:rsidRPr="005C6A3C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5C6A3C">
              <w:rPr>
                <w:rFonts w:ascii="Calibri"/>
                <w:color w:val="76923C" w:themeColor="accent3" w:themeShade="BF"/>
              </w:rPr>
              <w:t>metodininkė</w:t>
            </w:r>
            <w:proofErr w:type="spellEnd"/>
            <w:r w:rsidRPr="005C6A3C">
              <w:rPr>
                <w:rFonts w:ascii="Calibri"/>
                <w:color w:val="76923C" w:themeColor="accent3" w:themeShade="BF"/>
              </w:rPr>
              <w:t xml:space="preserve">, 8 61065823, </w:t>
            </w:r>
            <w:proofErr w:type="spellStart"/>
            <w:r w:rsidRPr="005C6A3C">
              <w:rPr>
                <w:rFonts w:ascii="Calibri"/>
                <w:color w:val="76923C" w:themeColor="accent3" w:themeShade="BF"/>
              </w:rPr>
              <w:t>el.pašto</w:t>
            </w:r>
            <w:proofErr w:type="spellEnd"/>
            <w:r w:rsidRPr="005C6A3C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5C6A3C">
              <w:rPr>
                <w:rFonts w:ascii="Calibri"/>
                <w:color w:val="76923C" w:themeColor="accent3" w:themeShade="BF"/>
              </w:rPr>
              <w:t>adresas</w:t>
            </w:r>
            <w:proofErr w:type="spellEnd"/>
            <w:r w:rsidRPr="005C6A3C">
              <w:rPr>
                <w:rFonts w:ascii="Calibri"/>
                <w:color w:val="76923C" w:themeColor="accent3" w:themeShade="BF"/>
              </w:rPr>
              <w:t>: ba.sonata@gmail.com</w:t>
            </w:r>
          </w:p>
        </w:tc>
      </w:tr>
      <w:tr w:rsidR="005C6A3C" w:rsidRPr="00BD61B7" w:rsidTr="005C6A3C">
        <w:trPr>
          <w:trHeight w:val="250"/>
        </w:trPr>
        <w:tc>
          <w:tcPr>
            <w:tcW w:w="0" w:type="auto"/>
          </w:tcPr>
          <w:p w:rsidR="005C6A3C" w:rsidRPr="005C6A3C" w:rsidRDefault="005C6A3C" w:rsidP="005C6A3C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5C6A3C">
              <w:rPr>
                <w:rFonts w:ascii="Calibri"/>
                <w:b/>
                <w:color w:val="76923C" w:themeColor="accent3" w:themeShade="BF"/>
              </w:rPr>
              <w:t>Vaikų</w:t>
            </w:r>
            <w:proofErr w:type="spellEnd"/>
            <w:r w:rsidRPr="005C6A3C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5C6A3C">
              <w:rPr>
                <w:rFonts w:ascii="Calibri"/>
                <w:b/>
                <w:color w:val="76923C" w:themeColor="accent3" w:themeShade="BF"/>
              </w:rPr>
              <w:t>skaičius</w:t>
            </w:r>
            <w:proofErr w:type="spellEnd"/>
          </w:p>
        </w:tc>
        <w:tc>
          <w:tcPr>
            <w:tcW w:w="0" w:type="auto"/>
          </w:tcPr>
          <w:p w:rsidR="005C6A3C" w:rsidRPr="005C6A3C" w:rsidRDefault="005C6A3C" w:rsidP="005C6A3C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5C6A3C">
              <w:rPr>
                <w:rFonts w:ascii="Calibri"/>
                <w:color w:val="76923C" w:themeColor="accent3" w:themeShade="BF"/>
              </w:rPr>
              <w:t>10</w:t>
            </w:r>
          </w:p>
        </w:tc>
      </w:tr>
      <w:tr w:rsidR="005C6A3C" w:rsidRPr="00BD61B7" w:rsidTr="005C6A3C">
        <w:trPr>
          <w:trHeight w:val="250"/>
        </w:trPr>
        <w:tc>
          <w:tcPr>
            <w:tcW w:w="0" w:type="auto"/>
          </w:tcPr>
          <w:p w:rsidR="005C6A3C" w:rsidRPr="005C6A3C" w:rsidRDefault="005C6A3C" w:rsidP="005C6A3C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5C6A3C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5C6A3C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5C6A3C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5C6A3C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5C6A3C">
              <w:rPr>
                <w:rFonts w:ascii="Calibri"/>
                <w:b/>
                <w:color w:val="76923C" w:themeColor="accent3" w:themeShade="BF"/>
              </w:rPr>
              <w:t>vieta</w:t>
            </w:r>
            <w:proofErr w:type="spellEnd"/>
          </w:p>
        </w:tc>
        <w:tc>
          <w:tcPr>
            <w:tcW w:w="0" w:type="auto"/>
          </w:tcPr>
          <w:p w:rsidR="005C6A3C" w:rsidRPr="005C6A3C" w:rsidRDefault="005C6A3C" w:rsidP="005C6A3C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5C6A3C">
              <w:rPr>
                <w:rFonts w:ascii="Calibri"/>
                <w:color w:val="76923C" w:themeColor="accent3" w:themeShade="BF"/>
              </w:rPr>
              <w:t>Pandėlio</w:t>
            </w:r>
            <w:proofErr w:type="spellEnd"/>
            <w:r w:rsidRPr="005C6A3C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5C6A3C">
              <w:rPr>
                <w:rFonts w:ascii="Calibri"/>
                <w:color w:val="76923C" w:themeColor="accent3" w:themeShade="BF"/>
              </w:rPr>
              <w:t>pradinė</w:t>
            </w:r>
            <w:proofErr w:type="spellEnd"/>
            <w:r w:rsidRPr="005C6A3C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5C6A3C">
              <w:rPr>
                <w:rFonts w:ascii="Calibri"/>
                <w:color w:val="76923C" w:themeColor="accent3" w:themeShade="BF"/>
              </w:rPr>
              <w:t>mokykla</w:t>
            </w:r>
            <w:proofErr w:type="spellEnd"/>
            <w:r w:rsidRPr="005C6A3C">
              <w:rPr>
                <w:rFonts w:ascii="Calibri"/>
                <w:color w:val="76923C" w:themeColor="accent3" w:themeShade="BF"/>
              </w:rPr>
              <w:t xml:space="preserve">, </w:t>
            </w:r>
            <w:proofErr w:type="spellStart"/>
            <w:r w:rsidRPr="005C6A3C">
              <w:rPr>
                <w:rFonts w:ascii="Calibri"/>
                <w:color w:val="76923C" w:themeColor="accent3" w:themeShade="BF"/>
              </w:rPr>
              <w:t>Panemunio</w:t>
            </w:r>
            <w:proofErr w:type="spellEnd"/>
            <w:r w:rsidRPr="005C6A3C">
              <w:rPr>
                <w:rFonts w:ascii="Calibri"/>
                <w:color w:val="76923C" w:themeColor="accent3" w:themeShade="BF"/>
              </w:rPr>
              <w:t xml:space="preserve"> 25 A, </w:t>
            </w:r>
            <w:proofErr w:type="spellStart"/>
            <w:r w:rsidRPr="005C6A3C">
              <w:rPr>
                <w:rFonts w:ascii="Calibri"/>
                <w:color w:val="76923C" w:themeColor="accent3" w:themeShade="BF"/>
              </w:rPr>
              <w:t>Pandėlys</w:t>
            </w:r>
            <w:proofErr w:type="spellEnd"/>
          </w:p>
        </w:tc>
      </w:tr>
      <w:tr w:rsidR="005C6A3C" w:rsidRPr="00BD61B7" w:rsidTr="005C6A3C">
        <w:trPr>
          <w:trHeight w:val="250"/>
        </w:trPr>
        <w:tc>
          <w:tcPr>
            <w:tcW w:w="0" w:type="auto"/>
          </w:tcPr>
          <w:p w:rsidR="005C6A3C" w:rsidRPr="005C6A3C" w:rsidRDefault="005C6A3C" w:rsidP="005C6A3C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5C6A3C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5C6A3C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5C6A3C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5C6A3C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5C6A3C">
              <w:rPr>
                <w:rFonts w:ascii="Calibri"/>
                <w:b/>
                <w:color w:val="76923C" w:themeColor="accent3" w:themeShade="BF"/>
              </w:rPr>
              <w:t>laikas</w:t>
            </w:r>
            <w:proofErr w:type="spellEnd"/>
            <w:r w:rsidRPr="005C6A3C">
              <w:rPr>
                <w:rFonts w:ascii="Calibri"/>
                <w:b/>
                <w:color w:val="76923C" w:themeColor="accent3" w:themeShade="BF"/>
              </w:rPr>
              <w:t xml:space="preserve">, </w:t>
            </w:r>
          </w:p>
        </w:tc>
        <w:tc>
          <w:tcPr>
            <w:tcW w:w="0" w:type="auto"/>
          </w:tcPr>
          <w:p w:rsidR="005C6A3C" w:rsidRPr="005C6A3C" w:rsidRDefault="005C6A3C" w:rsidP="005C6A3C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</w:p>
          <w:p w:rsidR="00B759B0" w:rsidRPr="00B759B0" w:rsidRDefault="00B759B0" w:rsidP="00B759B0">
            <w:pPr>
              <w:pStyle w:val="Betarp"/>
              <w:rPr>
                <w:color w:val="365F91" w:themeColor="accent1" w:themeShade="BF"/>
                <w:lang w:val="lt-LT"/>
              </w:rPr>
            </w:pPr>
            <w:r w:rsidRPr="00B759B0">
              <w:rPr>
                <w:color w:val="365F91" w:themeColor="accent1" w:themeShade="BF"/>
                <w:lang w:val="lt-LT"/>
              </w:rPr>
              <w:t>PIRMADIENIS</w:t>
            </w:r>
          </w:p>
          <w:p w:rsidR="00B759B0" w:rsidRPr="00B759B0" w:rsidRDefault="00B759B0" w:rsidP="00B759B0">
            <w:pPr>
              <w:pStyle w:val="Betarp"/>
              <w:rPr>
                <w:color w:val="365F91" w:themeColor="accent1" w:themeShade="BF"/>
                <w:lang w:val="lt-LT"/>
              </w:rPr>
            </w:pPr>
            <w:r w:rsidRPr="00B759B0">
              <w:rPr>
                <w:color w:val="365F91" w:themeColor="accent1" w:themeShade="BF"/>
                <w:lang w:val="lt-LT"/>
              </w:rPr>
              <w:t>13.20- 14.05</w:t>
            </w:r>
            <w:r w:rsidRPr="00B759B0">
              <w:rPr>
                <w:color w:val="365F91" w:themeColor="accent1" w:themeShade="BF"/>
                <w:lang w:val="lt-LT"/>
              </w:rPr>
              <w:tab/>
            </w:r>
            <w:r w:rsidRPr="00B759B0">
              <w:rPr>
                <w:color w:val="365F91" w:themeColor="accent1" w:themeShade="BF"/>
                <w:lang w:val="lt-LT"/>
              </w:rPr>
              <w:tab/>
            </w:r>
          </w:p>
          <w:p w:rsidR="00B759B0" w:rsidRPr="00B759B0" w:rsidRDefault="00B759B0" w:rsidP="00B759B0">
            <w:pPr>
              <w:pStyle w:val="Betarp"/>
              <w:rPr>
                <w:color w:val="365F91" w:themeColor="accent1" w:themeShade="BF"/>
                <w:lang w:val="lt-LT"/>
              </w:rPr>
            </w:pPr>
            <w:r w:rsidRPr="00B759B0">
              <w:rPr>
                <w:color w:val="365F91" w:themeColor="accent1" w:themeShade="BF"/>
                <w:lang w:val="lt-LT"/>
              </w:rPr>
              <w:t>14.05- 14.50</w:t>
            </w:r>
            <w:r w:rsidRPr="00B759B0">
              <w:rPr>
                <w:color w:val="365F91" w:themeColor="accent1" w:themeShade="BF"/>
                <w:lang w:val="lt-LT"/>
              </w:rPr>
              <w:tab/>
            </w:r>
            <w:r w:rsidRPr="00B759B0">
              <w:rPr>
                <w:color w:val="365F91" w:themeColor="accent1" w:themeShade="BF"/>
                <w:lang w:val="lt-LT"/>
              </w:rPr>
              <w:tab/>
            </w:r>
          </w:p>
          <w:p w:rsidR="00B759B0" w:rsidRPr="00B759B0" w:rsidRDefault="00B759B0" w:rsidP="00B759B0">
            <w:pPr>
              <w:pStyle w:val="Betarp"/>
              <w:rPr>
                <w:color w:val="365F91" w:themeColor="accent1" w:themeShade="BF"/>
                <w:lang w:val="lt-LT"/>
              </w:rPr>
            </w:pPr>
          </w:p>
          <w:p w:rsidR="00B759B0" w:rsidRPr="00B759B0" w:rsidRDefault="00B759B0" w:rsidP="00B759B0">
            <w:pPr>
              <w:pStyle w:val="Betarp"/>
              <w:rPr>
                <w:color w:val="365F91" w:themeColor="accent1" w:themeShade="BF"/>
                <w:lang w:val="lt-LT"/>
              </w:rPr>
            </w:pPr>
            <w:r w:rsidRPr="00B759B0">
              <w:rPr>
                <w:color w:val="365F91" w:themeColor="accent1" w:themeShade="BF"/>
                <w:lang w:val="lt-LT"/>
              </w:rPr>
              <w:t>PENKTADIENIS</w:t>
            </w:r>
          </w:p>
          <w:p w:rsidR="00B759B0" w:rsidRPr="00B759B0" w:rsidRDefault="00B759B0" w:rsidP="00B759B0">
            <w:pPr>
              <w:pStyle w:val="Betarp"/>
              <w:rPr>
                <w:color w:val="365F91" w:themeColor="accent1" w:themeShade="BF"/>
                <w:lang w:val="lt-LT"/>
              </w:rPr>
            </w:pPr>
            <w:r w:rsidRPr="00B759B0">
              <w:rPr>
                <w:color w:val="365F91" w:themeColor="accent1" w:themeShade="BF"/>
                <w:lang w:val="lt-LT"/>
              </w:rPr>
              <w:t>13.20- 14.05</w:t>
            </w:r>
            <w:r w:rsidRPr="00B759B0">
              <w:rPr>
                <w:color w:val="365F91" w:themeColor="accent1" w:themeShade="BF"/>
                <w:lang w:val="lt-LT"/>
              </w:rPr>
              <w:tab/>
            </w:r>
            <w:r w:rsidRPr="00B759B0">
              <w:rPr>
                <w:color w:val="365F91" w:themeColor="accent1" w:themeShade="BF"/>
                <w:lang w:val="lt-LT"/>
              </w:rPr>
              <w:tab/>
            </w:r>
          </w:p>
          <w:p w:rsidR="005C6A3C" w:rsidRPr="005C6A3C" w:rsidRDefault="00B759B0" w:rsidP="00B759B0">
            <w:pPr>
              <w:pStyle w:val="Betarp"/>
              <w:rPr>
                <w:rFonts w:ascii="Calibri"/>
                <w:color w:val="76923C" w:themeColor="accent3" w:themeShade="BF"/>
              </w:rPr>
            </w:pPr>
            <w:r w:rsidRPr="00B759B0">
              <w:rPr>
                <w:color w:val="365F91" w:themeColor="accent1" w:themeShade="BF"/>
                <w:lang w:val="lt-LT"/>
              </w:rPr>
              <w:t>14.05- 14.50</w:t>
            </w:r>
            <w:r w:rsidRPr="00B759B0">
              <w:rPr>
                <w:color w:val="365F91" w:themeColor="accent1" w:themeShade="BF"/>
                <w:lang w:val="lt-LT"/>
              </w:rPr>
              <w:tab/>
            </w:r>
            <w:r w:rsidRPr="00F51BF8">
              <w:rPr>
                <w:lang w:val="lt-LT"/>
              </w:rPr>
              <w:tab/>
            </w:r>
          </w:p>
        </w:tc>
      </w:tr>
    </w:tbl>
    <w:p w:rsidR="00145F1F" w:rsidRDefault="00145F1F"/>
    <w:sectPr w:rsidR="00145F1F" w:rsidSect="003341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7DE6"/>
    <w:rsid w:val="000A79D7"/>
    <w:rsid w:val="00145F1F"/>
    <w:rsid w:val="002D762C"/>
    <w:rsid w:val="00334113"/>
    <w:rsid w:val="00366B18"/>
    <w:rsid w:val="004E7DE6"/>
    <w:rsid w:val="005C6A3C"/>
    <w:rsid w:val="007866A7"/>
    <w:rsid w:val="008F5181"/>
    <w:rsid w:val="009F268D"/>
    <w:rsid w:val="00B759B0"/>
    <w:rsid w:val="00D0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3411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759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1277</Characters>
  <Application>Microsoft Office Word</Application>
  <DocSecurity>0</DocSecurity>
  <Lines>10</Lines>
  <Paragraphs>2</Paragraphs>
  <ScaleCrop>false</ScaleCrop>
  <Company>Svietimo skyrius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Svietjaunimas</cp:lastModifiedBy>
  <cp:revision>8</cp:revision>
  <dcterms:created xsi:type="dcterms:W3CDTF">2015-10-20T12:47:00Z</dcterms:created>
  <dcterms:modified xsi:type="dcterms:W3CDTF">2015-12-09T12:21:00Z</dcterms:modified>
</cp:coreProperties>
</file>